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E7A" w:rsidRPr="00A20E7A" w:rsidRDefault="00A20E7A" w:rsidP="00A20E7A">
      <w:pPr>
        <w:spacing w:line="480" w:lineRule="auto"/>
        <w:rPr>
          <w:rFonts w:ascii="Times New Roman" w:hAnsi="Times New Roman" w:cs="Times New Roman"/>
          <w:sz w:val="24"/>
          <w:szCs w:val="24"/>
        </w:rPr>
      </w:pPr>
      <w:r w:rsidRPr="00A20E7A">
        <w:rPr>
          <w:rFonts w:ascii="Times New Roman" w:hAnsi="Times New Roman" w:cs="Times New Roman"/>
          <w:sz w:val="24"/>
          <w:szCs w:val="24"/>
        </w:rPr>
        <w:t>Student’s Name</w:t>
      </w:r>
    </w:p>
    <w:p w:rsidR="00A20E7A" w:rsidRPr="00A20E7A" w:rsidRDefault="00A20E7A" w:rsidP="00A20E7A">
      <w:pPr>
        <w:spacing w:line="480" w:lineRule="auto"/>
        <w:rPr>
          <w:rFonts w:ascii="Times New Roman" w:hAnsi="Times New Roman" w:cs="Times New Roman"/>
          <w:sz w:val="24"/>
          <w:szCs w:val="24"/>
        </w:rPr>
      </w:pPr>
      <w:r w:rsidRPr="00A20E7A">
        <w:rPr>
          <w:rFonts w:ascii="Times New Roman" w:hAnsi="Times New Roman" w:cs="Times New Roman"/>
          <w:sz w:val="24"/>
          <w:szCs w:val="24"/>
        </w:rPr>
        <w:t>Professor’s Name</w:t>
      </w:r>
    </w:p>
    <w:p w:rsidR="00A20E7A" w:rsidRPr="00A20E7A" w:rsidRDefault="00A20E7A" w:rsidP="00A20E7A">
      <w:pPr>
        <w:spacing w:line="480" w:lineRule="auto"/>
        <w:rPr>
          <w:rFonts w:ascii="Times New Roman" w:hAnsi="Times New Roman" w:cs="Times New Roman"/>
          <w:sz w:val="24"/>
          <w:szCs w:val="24"/>
        </w:rPr>
      </w:pPr>
      <w:r w:rsidRPr="00A20E7A">
        <w:rPr>
          <w:rFonts w:ascii="Times New Roman" w:hAnsi="Times New Roman" w:cs="Times New Roman"/>
          <w:sz w:val="24"/>
          <w:szCs w:val="24"/>
        </w:rPr>
        <w:t>Course details</w:t>
      </w:r>
    </w:p>
    <w:p w:rsidR="00A20E7A" w:rsidRPr="00A20E7A" w:rsidRDefault="00A20E7A" w:rsidP="00A20E7A">
      <w:pPr>
        <w:spacing w:line="480" w:lineRule="auto"/>
        <w:rPr>
          <w:rFonts w:ascii="Times New Roman" w:hAnsi="Times New Roman" w:cs="Times New Roman"/>
          <w:sz w:val="24"/>
          <w:szCs w:val="24"/>
        </w:rPr>
      </w:pPr>
      <w:r w:rsidRPr="00A20E7A">
        <w:rPr>
          <w:rFonts w:ascii="Times New Roman" w:hAnsi="Times New Roman" w:cs="Times New Roman"/>
          <w:sz w:val="24"/>
          <w:szCs w:val="24"/>
        </w:rPr>
        <w:t>Date</w:t>
      </w:r>
    </w:p>
    <w:p w:rsidR="00000000" w:rsidRPr="00A20E7A" w:rsidRDefault="00B1357B" w:rsidP="00A20E7A">
      <w:pPr>
        <w:spacing w:line="480" w:lineRule="auto"/>
        <w:ind w:firstLine="720"/>
        <w:rPr>
          <w:rFonts w:ascii="Times New Roman" w:hAnsi="Times New Roman" w:cs="Times New Roman"/>
          <w:sz w:val="24"/>
          <w:szCs w:val="24"/>
        </w:rPr>
      </w:pPr>
      <w:r w:rsidRPr="00A20E7A">
        <w:rPr>
          <w:rFonts w:ascii="Times New Roman" w:hAnsi="Times New Roman" w:cs="Times New Roman"/>
          <w:sz w:val="24"/>
          <w:szCs w:val="24"/>
        </w:rPr>
        <w:t>The context of religion provides a supernatural perception by which to view the world. The most of the different religions assess the world and the inhabitants</w:t>
      </w:r>
      <w:r w:rsidR="00373236" w:rsidRPr="00A20E7A">
        <w:rPr>
          <w:rFonts w:ascii="Times New Roman" w:hAnsi="Times New Roman" w:cs="Times New Roman"/>
          <w:sz w:val="24"/>
          <w:szCs w:val="24"/>
        </w:rPr>
        <w:t xml:space="preserve"> as holy designs from beings or forces that transcend the material world. The context makes for a valid argument for why there is still a probability that religion will exist in the future. Religion has also made critical landmark historical occasions, which consequentially has shaped and influenced the livelihood of various people to date. Religion also mostly discourages any form of critique regarding morality and ethics but encourages growth of character. The same qualities reflect on virtues relevant to real life and day to day activities. However, growth and advancement of science has provided a means of understanding the world and the processes within through rational thought and logic. The knowledge in multiple channels opposes the adopted explanations for the formation of fait</w:t>
      </w:r>
      <w:r w:rsidR="0060541C" w:rsidRPr="00A20E7A">
        <w:rPr>
          <w:rFonts w:ascii="Times New Roman" w:hAnsi="Times New Roman" w:cs="Times New Roman"/>
          <w:sz w:val="24"/>
          <w:szCs w:val="24"/>
        </w:rPr>
        <w:t>h, which has consequentially le</w:t>
      </w:r>
      <w:r w:rsidR="00373236" w:rsidRPr="00A20E7A">
        <w:rPr>
          <w:rFonts w:ascii="Times New Roman" w:hAnsi="Times New Roman" w:cs="Times New Roman"/>
          <w:sz w:val="24"/>
          <w:szCs w:val="24"/>
        </w:rPr>
        <w:t>d to decline in faith.</w:t>
      </w:r>
    </w:p>
    <w:p w:rsidR="0060541C" w:rsidRPr="00A20E7A" w:rsidRDefault="0060541C" w:rsidP="00A20E7A">
      <w:pPr>
        <w:spacing w:line="480" w:lineRule="auto"/>
        <w:ind w:firstLine="720"/>
        <w:rPr>
          <w:rFonts w:ascii="Times New Roman" w:hAnsi="Times New Roman" w:cs="Times New Roman"/>
          <w:sz w:val="24"/>
          <w:szCs w:val="24"/>
        </w:rPr>
      </w:pPr>
      <w:r w:rsidRPr="00A20E7A">
        <w:rPr>
          <w:rFonts w:ascii="Times New Roman" w:hAnsi="Times New Roman" w:cs="Times New Roman"/>
          <w:sz w:val="24"/>
          <w:szCs w:val="24"/>
        </w:rPr>
        <w:t xml:space="preserve">Technology has also reshaped the mindset and habits of people. There is a gradual decline in the people who are non-believers. Since society is also a platform by which many people are losing faith, some communities opt to segregate themselves such that their faith will remain astute. However, the growth of the atheist faith has created a doctrine that is agreeable by most, without aligning oneself to a prominent belief. I believe the future of religion will be sidelined to historical prominence, and the context of faith will be assessed through logic </w:t>
      </w:r>
      <w:r w:rsidRPr="00A20E7A">
        <w:rPr>
          <w:rFonts w:ascii="Times New Roman" w:hAnsi="Times New Roman" w:cs="Times New Roman"/>
          <w:noProof/>
          <w:sz w:val="24"/>
          <w:szCs w:val="24"/>
        </w:rPr>
        <w:t>(Davie, Heelas, &amp; Woodhead, 2017, p. 64)</w:t>
      </w:r>
      <w:r w:rsidRPr="00A20E7A">
        <w:rPr>
          <w:rFonts w:ascii="Times New Roman" w:hAnsi="Times New Roman" w:cs="Times New Roman"/>
          <w:sz w:val="24"/>
          <w:szCs w:val="24"/>
        </w:rPr>
        <w:t xml:space="preserve">. The few believers will have turned the institution to one that </w:t>
      </w:r>
      <w:r w:rsidRPr="00A20E7A">
        <w:rPr>
          <w:rFonts w:ascii="Times New Roman" w:hAnsi="Times New Roman" w:cs="Times New Roman"/>
          <w:sz w:val="24"/>
          <w:szCs w:val="24"/>
        </w:rPr>
        <w:lastRenderedPageBreak/>
        <w:t>is for profit, but most people will adopt virtuous and ethical doctrines as guidelines of day to day lives.</w:t>
      </w:r>
    </w:p>
    <w:p w:rsidR="0060541C" w:rsidRPr="00A20E7A" w:rsidRDefault="0060541C" w:rsidP="00A20E7A">
      <w:pPr>
        <w:spacing w:line="480" w:lineRule="auto"/>
        <w:rPr>
          <w:rFonts w:ascii="Times New Roman" w:eastAsiaTheme="majorEastAsia" w:hAnsi="Times New Roman" w:cs="Times New Roman"/>
          <w:b/>
          <w:bCs/>
          <w:sz w:val="24"/>
          <w:szCs w:val="24"/>
          <w:lang w:bidi="en-US"/>
        </w:rPr>
      </w:pPr>
      <w:r w:rsidRPr="00A20E7A">
        <w:rPr>
          <w:rFonts w:ascii="Times New Roman" w:hAnsi="Times New Roman" w:cs="Times New Roman"/>
          <w:sz w:val="24"/>
          <w:szCs w:val="24"/>
        </w:rPr>
        <w:br w:type="page"/>
      </w:r>
    </w:p>
    <w:sdt>
      <w:sdtPr>
        <w:rPr>
          <w:rFonts w:ascii="Times New Roman" w:hAnsi="Times New Roman" w:cs="Times New Roman"/>
          <w:b w:val="0"/>
          <w:color w:val="auto"/>
          <w:sz w:val="24"/>
          <w:szCs w:val="24"/>
        </w:rPr>
        <w:id w:val="39521783"/>
        <w:docPartObj>
          <w:docPartGallery w:val="Bibliographies"/>
          <w:docPartUnique/>
        </w:docPartObj>
      </w:sdtPr>
      <w:sdtEndPr>
        <w:rPr>
          <w:rFonts w:eastAsiaTheme="minorEastAsia"/>
          <w:bCs w:val="0"/>
          <w:lang w:bidi="ar-SA"/>
        </w:rPr>
      </w:sdtEndPr>
      <w:sdtContent>
        <w:p w:rsidR="0060541C" w:rsidRPr="00A20E7A" w:rsidRDefault="0060541C" w:rsidP="00A20E7A">
          <w:pPr>
            <w:pStyle w:val="Heading1"/>
            <w:spacing w:line="480" w:lineRule="auto"/>
            <w:jc w:val="center"/>
            <w:rPr>
              <w:rFonts w:ascii="Times New Roman" w:hAnsi="Times New Roman" w:cs="Times New Roman"/>
              <w:b w:val="0"/>
              <w:color w:val="auto"/>
              <w:sz w:val="24"/>
              <w:szCs w:val="24"/>
            </w:rPr>
          </w:pPr>
          <w:r w:rsidRPr="00A20E7A">
            <w:rPr>
              <w:rFonts w:ascii="Times New Roman" w:hAnsi="Times New Roman" w:cs="Times New Roman"/>
              <w:b w:val="0"/>
              <w:color w:val="auto"/>
              <w:sz w:val="24"/>
              <w:szCs w:val="24"/>
            </w:rPr>
            <w:t>Works Cited</w:t>
          </w:r>
        </w:p>
        <w:p w:rsidR="0060541C" w:rsidRPr="00A20E7A" w:rsidRDefault="0060541C" w:rsidP="00A20E7A">
          <w:pPr>
            <w:pStyle w:val="Bibliography"/>
            <w:spacing w:line="480" w:lineRule="auto"/>
            <w:rPr>
              <w:rFonts w:ascii="Times New Roman" w:hAnsi="Times New Roman" w:cs="Times New Roman"/>
              <w:noProof/>
              <w:sz w:val="24"/>
              <w:szCs w:val="24"/>
            </w:rPr>
          </w:pPr>
          <w:r w:rsidRPr="00A20E7A">
            <w:rPr>
              <w:rFonts w:ascii="Times New Roman" w:hAnsi="Times New Roman" w:cs="Times New Roman"/>
              <w:sz w:val="24"/>
              <w:szCs w:val="24"/>
            </w:rPr>
            <w:fldChar w:fldCharType="begin"/>
          </w:r>
          <w:r w:rsidRPr="00A20E7A">
            <w:rPr>
              <w:rFonts w:ascii="Times New Roman" w:hAnsi="Times New Roman" w:cs="Times New Roman"/>
              <w:sz w:val="24"/>
              <w:szCs w:val="24"/>
            </w:rPr>
            <w:instrText xml:space="preserve"> BIBLIOGRAPHY </w:instrText>
          </w:r>
          <w:r w:rsidRPr="00A20E7A">
            <w:rPr>
              <w:rFonts w:ascii="Times New Roman" w:hAnsi="Times New Roman" w:cs="Times New Roman"/>
              <w:sz w:val="24"/>
              <w:szCs w:val="24"/>
            </w:rPr>
            <w:fldChar w:fldCharType="separate"/>
          </w:r>
          <w:r w:rsidRPr="00A20E7A">
            <w:rPr>
              <w:rFonts w:ascii="Times New Roman" w:hAnsi="Times New Roman" w:cs="Times New Roman"/>
              <w:noProof/>
              <w:sz w:val="24"/>
              <w:szCs w:val="24"/>
            </w:rPr>
            <w:t xml:space="preserve">Davie, Grace, Paul Heelas and Linda Woodhead. </w:t>
          </w:r>
          <w:r w:rsidRPr="00A20E7A">
            <w:rPr>
              <w:rFonts w:ascii="Times New Roman" w:hAnsi="Times New Roman" w:cs="Times New Roman"/>
              <w:i/>
              <w:noProof/>
              <w:sz w:val="24"/>
              <w:szCs w:val="24"/>
            </w:rPr>
            <w:t>Predicting religion: Christian, secular and alternative futures.</w:t>
          </w:r>
          <w:r w:rsidRPr="00A20E7A">
            <w:rPr>
              <w:rFonts w:ascii="Times New Roman" w:hAnsi="Times New Roman" w:cs="Times New Roman"/>
              <w:noProof/>
              <w:sz w:val="24"/>
              <w:szCs w:val="24"/>
            </w:rPr>
            <w:t xml:space="preserve"> Taylor &amp; Francis, 2017.</w:t>
          </w:r>
        </w:p>
        <w:p w:rsidR="0060541C" w:rsidRPr="00A20E7A" w:rsidRDefault="0060541C" w:rsidP="00A20E7A">
          <w:pPr>
            <w:spacing w:line="480" w:lineRule="auto"/>
            <w:rPr>
              <w:rFonts w:ascii="Times New Roman" w:hAnsi="Times New Roman" w:cs="Times New Roman"/>
              <w:sz w:val="24"/>
              <w:szCs w:val="24"/>
            </w:rPr>
          </w:pPr>
          <w:r w:rsidRPr="00A20E7A">
            <w:rPr>
              <w:rFonts w:ascii="Times New Roman" w:hAnsi="Times New Roman" w:cs="Times New Roman"/>
              <w:sz w:val="24"/>
              <w:szCs w:val="24"/>
            </w:rPr>
            <w:fldChar w:fldCharType="end"/>
          </w:r>
        </w:p>
      </w:sdtContent>
    </w:sdt>
    <w:p w:rsidR="0060541C" w:rsidRPr="00A20E7A" w:rsidRDefault="0060541C" w:rsidP="00A20E7A">
      <w:pPr>
        <w:spacing w:line="480" w:lineRule="auto"/>
        <w:ind w:firstLine="720"/>
        <w:rPr>
          <w:rFonts w:ascii="Times New Roman" w:hAnsi="Times New Roman" w:cs="Times New Roman"/>
          <w:sz w:val="24"/>
          <w:szCs w:val="24"/>
        </w:rPr>
      </w:pPr>
    </w:p>
    <w:sectPr w:rsidR="0060541C" w:rsidRPr="00A20E7A" w:rsidSect="00A20E7A">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152" w:rsidRDefault="00080152" w:rsidP="0060541C">
      <w:pPr>
        <w:spacing w:after="0" w:line="240" w:lineRule="auto"/>
      </w:pPr>
      <w:r>
        <w:separator/>
      </w:r>
    </w:p>
  </w:endnote>
  <w:endnote w:type="continuationSeparator" w:id="1">
    <w:p w:rsidR="00080152" w:rsidRDefault="00080152" w:rsidP="006054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152" w:rsidRDefault="00080152" w:rsidP="0060541C">
      <w:pPr>
        <w:spacing w:after="0" w:line="240" w:lineRule="auto"/>
      </w:pPr>
      <w:r>
        <w:separator/>
      </w:r>
    </w:p>
  </w:footnote>
  <w:footnote w:type="continuationSeparator" w:id="1">
    <w:p w:rsidR="00080152" w:rsidRDefault="00080152" w:rsidP="006054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E7A" w:rsidRDefault="00A20E7A">
    <w:pPr>
      <w:pStyle w:val="Header"/>
      <w:jc w:val="right"/>
    </w:pPr>
    <w:r>
      <w:t xml:space="preserve">Surname </w:t>
    </w:r>
    <w:sdt>
      <w:sdtPr>
        <w:id w:val="39521796"/>
        <w:docPartObj>
          <w:docPartGallery w:val="Page Numbers (Top of Page)"/>
          <w:docPartUnique/>
        </w:docPartObj>
      </w:sdtPr>
      <w:sdtContent>
        <w:fldSimple w:instr=" PAGE   \* MERGEFORMAT ">
          <w:r>
            <w:rPr>
              <w:noProof/>
            </w:rPr>
            <w:t>3</w:t>
          </w:r>
        </w:fldSimple>
      </w:sdtContent>
    </w:sdt>
  </w:p>
  <w:p w:rsidR="00A20E7A" w:rsidRDefault="00A20E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41C" w:rsidRDefault="0060541C">
    <w:pPr>
      <w:pStyle w:val="Header"/>
      <w:jc w:val="right"/>
    </w:pPr>
    <w:r>
      <w:t xml:space="preserve">Surname </w:t>
    </w:r>
    <w:sdt>
      <w:sdtPr>
        <w:id w:val="39521787"/>
        <w:docPartObj>
          <w:docPartGallery w:val="Page Numbers (Top of Page)"/>
          <w:docPartUnique/>
        </w:docPartObj>
      </w:sdtPr>
      <w:sdtContent>
        <w:fldSimple w:instr=" PAGE   \* MERGEFORMAT ">
          <w:r w:rsidR="00A20E7A">
            <w:rPr>
              <w:noProof/>
            </w:rPr>
            <w:t>1</w:t>
          </w:r>
        </w:fldSimple>
      </w:sdtContent>
    </w:sdt>
  </w:p>
  <w:p w:rsidR="0060541C" w:rsidRDefault="0060541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1357B"/>
    <w:rsid w:val="00080152"/>
    <w:rsid w:val="00373236"/>
    <w:rsid w:val="0060541C"/>
    <w:rsid w:val="00A20E7A"/>
    <w:rsid w:val="00B135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0541C"/>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5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541C"/>
    <w:rPr>
      <w:sz w:val="20"/>
      <w:szCs w:val="20"/>
    </w:rPr>
  </w:style>
  <w:style w:type="character" w:styleId="FootnoteReference">
    <w:name w:val="footnote reference"/>
    <w:basedOn w:val="DefaultParagraphFont"/>
    <w:uiPriority w:val="99"/>
    <w:semiHidden/>
    <w:unhideWhenUsed/>
    <w:rsid w:val="0060541C"/>
    <w:rPr>
      <w:vertAlign w:val="superscript"/>
    </w:rPr>
  </w:style>
  <w:style w:type="paragraph" w:styleId="BalloonText">
    <w:name w:val="Balloon Text"/>
    <w:basedOn w:val="Normal"/>
    <w:link w:val="BalloonTextChar"/>
    <w:uiPriority w:val="99"/>
    <w:semiHidden/>
    <w:unhideWhenUsed/>
    <w:rsid w:val="006054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41C"/>
    <w:rPr>
      <w:rFonts w:ascii="Tahoma" w:hAnsi="Tahoma" w:cs="Tahoma"/>
      <w:sz w:val="16"/>
      <w:szCs w:val="16"/>
    </w:rPr>
  </w:style>
  <w:style w:type="character" w:customStyle="1" w:styleId="Heading1Char">
    <w:name w:val="Heading 1 Char"/>
    <w:basedOn w:val="DefaultParagraphFont"/>
    <w:link w:val="Heading1"/>
    <w:uiPriority w:val="9"/>
    <w:rsid w:val="0060541C"/>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0541C"/>
  </w:style>
  <w:style w:type="paragraph" w:styleId="Header">
    <w:name w:val="header"/>
    <w:basedOn w:val="Normal"/>
    <w:link w:val="HeaderChar"/>
    <w:uiPriority w:val="99"/>
    <w:unhideWhenUsed/>
    <w:rsid w:val="00605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41C"/>
  </w:style>
  <w:style w:type="paragraph" w:styleId="Footer">
    <w:name w:val="footer"/>
    <w:basedOn w:val="Normal"/>
    <w:link w:val="FooterChar"/>
    <w:uiPriority w:val="99"/>
    <w:semiHidden/>
    <w:unhideWhenUsed/>
    <w:rsid w:val="006054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54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Dav171</b:Tag>
    <b:SourceType>Book</b:SourceType>
    <b:Guid>{15DEA2DB-A9E8-45AF-A3A6-B74D5B121993}</b:Guid>
    <b:LCID>0</b:LCID>
    <b:Author>
      <b:Author>
        <b:NameList>
          <b:Person>
            <b:Last>Davie</b:Last>
            <b:First>Grace</b:First>
          </b:Person>
          <b:Person>
            <b:Last>Heelas</b:Last>
            <b:First>Paul</b:First>
          </b:Person>
          <b:Person>
            <b:Last>Woodhead</b:Last>
            <b:First>Linda</b:First>
          </b:Person>
        </b:NameList>
      </b:Author>
    </b:Author>
    <b:Title>Predicting religion: Christian, secular and alternative futures</b:Title>
    <b:Year>2017</b:Year>
    <b:Publisher>Taylor &amp; Francis</b:Publisher>
    <b:RefOrder>1</b:RefOrder>
  </b:Source>
</b:Sources>
</file>

<file path=customXml/itemProps1.xml><?xml version="1.0" encoding="utf-8"?>
<ds:datastoreItem xmlns:ds="http://schemas.openxmlformats.org/officeDocument/2006/customXml" ds:itemID="{27D4DC86-1A31-48E2-986C-D90062DEC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2019-11-07T04:35:00Z</dcterms:created>
  <dcterms:modified xsi:type="dcterms:W3CDTF">2019-11-07T05:09:00Z</dcterms:modified>
</cp:coreProperties>
</file>